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rFonts w:hint="eastAsia"/>
          <w:b/>
          <w:bCs/>
          <w:sz w:val="32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Hans"/>
        </w:rPr>
        <w:t>南京农业大学继续教育综合管理平台</w:t>
      </w:r>
      <w:r>
        <w:rPr>
          <w:rFonts w:hint="eastAsia"/>
          <w:b/>
          <w:bCs/>
          <w:sz w:val="36"/>
          <w:szCs w:val="36"/>
        </w:rPr>
        <w:t>使用手册</w:t>
      </w:r>
    </w:p>
    <w:p>
      <w:pPr>
        <w:ind w:firstLine="6123" w:firstLineChars="1700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———学生</w:t>
      </w: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sdt>
      <w:sdtPr>
        <w:rPr>
          <w:lang w:val="zh-CN"/>
        </w:rPr>
        <w:id w:val="0"/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7"/>
            <w:jc w:val="center"/>
            <w:rPr>
              <w:b/>
              <w:bCs/>
              <w:color w:val="auto"/>
            </w:rPr>
          </w:pPr>
          <w:r>
            <w:rPr>
              <w:b/>
              <w:bCs/>
              <w:color w:val="auto"/>
              <w:lang w:val="zh-CN"/>
            </w:rPr>
            <w:t>目录</w:t>
          </w:r>
        </w:p>
        <w:p>
          <w:pPr>
            <w:pStyle w:val="7"/>
            <w:tabs>
              <w:tab w:val="right" w:leader="dot" w:pos="829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"_Toc33203798" </w:instrText>
          </w:r>
          <w:r>
            <w:fldChar w:fldCharType="separate"/>
          </w:r>
          <w:r>
            <w:rPr>
              <w:rStyle w:val="11"/>
            </w:rPr>
            <w:t>一、PC端</w:t>
          </w:r>
          <w:r>
            <w:tab/>
          </w:r>
          <w:r>
            <w:fldChar w:fldCharType="begin"/>
          </w:r>
          <w:r>
            <w:instrText xml:space="preserve"> PAGEREF _Toc33203798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"_Toc33203799" </w:instrText>
          </w:r>
          <w:r>
            <w:fldChar w:fldCharType="separate"/>
          </w:r>
          <w:r>
            <w:rPr>
              <w:rStyle w:val="11"/>
            </w:rPr>
            <w:t>1.登录</w:t>
          </w:r>
          <w:r>
            <w:tab/>
          </w:r>
          <w:r>
            <w:fldChar w:fldCharType="begin"/>
          </w:r>
          <w:r>
            <w:instrText xml:space="preserve"> PAGEREF _Toc33203799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"_Toc33203800" </w:instrText>
          </w:r>
          <w:r>
            <w:fldChar w:fldCharType="separate"/>
          </w:r>
          <w:r>
            <w:rPr>
              <w:rStyle w:val="11"/>
            </w:rPr>
            <w:t>2.课程学习</w:t>
          </w:r>
          <w:r>
            <w:tab/>
          </w:r>
          <w:r>
            <w:fldChar w:fldCharType="begin"/>
          </w:r>
          <w:r>
            <w:instrText xml:space="preserve"> PAGEREF _Toc33203800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"_Toc33203801" </w:instrText>
          </w:r>
          <w:r>
            <w:fldChar w:fldCharType="separate"/>
          </w:r>
          <w:r>
            <w:rPr>
              <w:rStyle w:val="11"/>
            </w:rPr>
            <w:t>3.作业</w:t>
          </w:r>
          <w:r>
            <w:tab/>
          </w:r>
          <w:r>
            <w:fldChar w:fldCharType="begin"/>
          </w:r>
          <w:r>
            <w:instrText xml:space="preserve"> PAGEREF _Toc33203801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"_Toc33203802" </w:instrText>
          </w:r>
          <w:r>
            <w:fldChar w:fldCharType="separate"/>
          </w:r>
          <w:r>
            <w:rPr>
              <w:rStyle w:val="11"/>
            </w:rPr>
            <w:t>4.考试</w:t>
          </w:r>
          <w:r>
            <w:tab/>
          </w:r>
          <w:r>
            <w:fldChar w:fldCharType="begin"/>
          </w:r>
          <w:r>
            <w:instrText xml:space="preserve"> PAGEREF _Toc33203802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"_Toc33203803" </w:instrText>
          </w:r>
          <w:r>
            <w:fldChar w:fldCharType="separate"/>
          </w:r>
          <w:r>
            <w:rPr>
              <w:rStyle w:val="11"/>
            </w:rPr>
            <w:t>二、移动端</w:t>
          </w:r>
          <w:r>
            <w:tab/>
          </w:r>
          <w:r>
            <w:fldChar w:fldCharType="begin"/>
          </w:r>
          <w:r>
            <w:instrText xml:space="preserve"> PAGEREF _Toc33203803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"_Toc33203804" </w:instrText>
          </w:r>
          <w:r>
            <w:fldChar w:fldCharType="separate"/>
          </w:r>
          <w:r>
            <w:rPr>
              <w:rStyle w:val="11"/>
            </w:rPr>
            <w:t>1.学习通APP下载</w:t>
          </w:r>
          <w:r>
            <w:tab/>
          </w:r>
          <w:r>
            <w:fldChar w:fldCharType="begin"/>
          </w:r>
          <w:r>
            <w:instrText xml:space="preserve"> PAGEREF _Toc33203804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"_Toc33203805" </w:instrText>
          </w:r>
          <w:r>
            <w:fldChar w:fldCharType="separate"/>
          </w:r>
          <w:r>
            <w:rPr>
              <w:rStyle w:val="11"/>
            </w:rPr>
            <w:t>2.登录</w:t>
          </w:r>
          <w:r>
            <w:tab/>
          </w:r>
          <w:r>
            <w:fldChar w:fldCharType="begin"/>
          </w:r>
          <w:r>
            <w:instrText xml:space="preserve"> PAGEREF _Toc33203805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"_Toc33203806" </w:instrText>
          </w:r>
          <w:r>
            <w:fldChar w:fldCharType="separate"/>
          </w:r>
          <w:r>
            <w:rPr>
              <w:rStyle w:val="11"/>
            </w:rPr>
            <w:t>3.课程学习</w:t>
          </w:r>
          <w:r>
            <w:tab/>
          </w:r>
          <w:r>
            <w:fldChar w:fldCharType="begin"/>
          </w:r>
          <w:r>
            <w:instrText xml:space="preserve"> PAGEREF _Toc33203806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"_Toc33203807" </w:instrText>
          </w:r>
          <w:r>
            <w:fldChar w:fldCharType="separate"/>
          </w:r>
          <w:r>
            <w:rPr>
              <w:rStyle w:val="11"/>
            </w:rPr>
            <w:t>4.课程考试</w:t>
          </w:r>
          <w:r>
            <w:tab/>
          </w:r>
          <w:r>
            <w:fldChar w:fldCharType="begin"/>
          </w:r>
          <w:r>
            <w:instrText xml:space="preserve"> PAGEREF _Toc33203807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b/>
          <w:bCs/>
          <w:sz w:val="32"/>
          <w:szCs w:val="36"/>
        </w:rPr>
      </w:pPr>
    </w:p>
    <w:p>
      <w:pPr>
        <w:rPr>
          <w:rFonts w:hint="eastAsia"/>
          <w:b/>
          <w:bCs/>
          <w:sz w:val="32"/>
          <w:szCs w:val="36"/>
        </w:rPr>
      </w:pPr>
    </w:p>
    <w:p>
      <w:pPr>
        <w:pStyle w:val="2"/>
      </w:pPr>
      <w:bookmarkStart w:id="0" w:name="_Toc33203798"/>
      <w:r>
        <w:rPr>
          <w:rFonts w:hint="eastAsia"/>
        </w:rPr>
        <w:t>一、</w:t>
      </w:r>
      <w:r>
        <w:t>PC</w:t>
      </w:r>
      <w:r>
        <w:rPr>
          <w:rFonts w:hint="eastAsia"/>
        </w:rPr>
        <w:t>端</w:t>
      </w:r>
      <w:bookmarkEnd w:id="0"/>
    </w:p>
    <w:p>
      <w:pPr>
        <w:pStyle w:val="3"/>
        <w:rPr>
          <w:rFonts w:hint="eastAsia"/>
        </w:rPr>
      </w:pPr>
      <w:bookmarkStart w:id="1" w:name="_Toc33203799"/>
      <w:r>
        <w:rPr>
          <w:rFonts w:hint="eastAsia"/>
        </w:rPr>
        <w:t>1.登录</w:t>
      </w:r>
      <w:bookmarkEnd w:id="1"/>
    </w:p>
    <w:p>
      <w:pPr>
        <w:ind w:firstLine="480" w:firstLineChars="200"/>
        <w:rPr>
          <w:sz w:val="24"/>
          <w:szCs w:val="24"/>
        </w:rPr>
      </w:pPr>
      <w:bookmarkStart w:id="2" w:name="_Hlk24397523"/>
      <w:r>
        <w:rPr>
          <w:rFonts w:hint="eastAsia"/>
          <w:sz w:val="24"/>
          <w:szCs w:val="24"/>
        </w:rPr>
        <w:t>登录网址：http://njau.jxjy.chaoxing.com/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使用本系统最佳浏览器为火狐、谷歌</w:t>
      </w:r>
      <w:r>
        <w:rPr>
          <w:sz w:val="24"/>
          <w:szCs w:val="24"/>
        </w:rPr>
        <w:t>chrome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IE9.0</w:t>
      </w:r>
      <w:r>
        <w:rPr>
          <w:rFonts w:hint="eastAsia"/>
          <w:sz w:val="24"/>
          <w:szCs w:val="24"/>
        </w:rPr>
        <w:t>以上，</w:t>
      </w:r>
      <w:r>
        <w:rPr>
          <w:sz w:val="24"/>
          <w:szCs w:val="24"/>
        </w:rPr>
        <w:t>360</w:t>
      </w:r>
      <w:r>
        <w:rPr>
          <w:rFonts w:hint="eastAsia"/>
          <w:sz w:val="24"/>
          <w:szCs w:val="24"/>
        </w:rPr>
        <w:t>浏览器。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在下面的登录窗口输入账号，密码和验证码，即可登录平台。如下图所示：</w:t>
      </w:r>
      <w:bookmarkEnd w:id="2"/>
    </w:p>
    <w:p>
      <w:r>
        <w:drawing>
          <wp:inline distT="0" distB="0" distL="114300" distR="114300">
            <wp:extent cx="5267325" cy="3455670"/>
            <wp:effectExtent l="0" t="0" r="15875" b="241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55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账号：学生学号；</w:t>
      </w:r>
    </w:p>
    <w:p>
      <w:pPr>
        <w:jc w:val="center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密码：身份证后6位</w:t>
      </w:r>
    </w:p>
    <w:p>
      <w:pPr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备注说明：应国家网安部要求，须对密码进行优化，因此第一次登录平台时须输入手机号验证，并修改密码。</w:t>
      </w:r>
    </w:p>
    <w:p>
      <w:pPr>
        <w:pStyle w:val="3"/>
        <w:rPr>
          <w:rFonts w:hint="eastAsia"/>
        </w:rPr>
      </w:pPr>
      <w:bookmarkStart w:id="3" w:name="_Toc33203800"/>
      <w:r>
        <w:rPr>
          <w:rFonts w:hint="eastAsia"/>
        </w:rPr>
        <w:t>2.课程学习</w:t>
      </w:r>
      <w:bookmarkEnd w:id="3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（1）进入之后，在左侧导航栏点击课程，可以看到自己所学的课程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274310" cy="28981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（2）点击课程，即可进入课程章节内容的学习。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A、点击章节标题，即可进行课程学习。</w:t>
      </w:r>
    </w:p>
    <w:p>
      <w:pPr>
        <w:pStyle w:val="9"/>
        <w:shd w:val="clear" w:color="auto" w:fill="FFFFFF"/>
        <w:spacing w:after="149"/>
        <w:ind w:left="420"/>
        <w:jc w:val="center"/>
        <w:rPr>
          <w:rFonts w:ascii="none" w:hAnsi="none"/>
          <w:color w:val="555555"/>
        </w:rPr>
      </w:pPr>
      <w:r>
        <w:rPr>
          <w:rFonts w:ascii="none" w:hAnsi="none"/>
          <w:color w:val="555555"/>
        </w:rPr>
        <w:drawing>
          <wp:inline distT="0" distB="0" distL="0" distR="0">
            <wp:extent cx="4846320" cy="265747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3505" cy="266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、进入课程学习后，学习页面如下图所示。右侧是章节目录，其中进度点显示为橙色并带有数字提示，表示还有相应的任务点未完成，完成则显示为绿色。</w:t>
      </w:r>
    </w:p>
    <w:p>
      <w:pPr>
        <w:pStyle w:val="9"/>
        <w:shd w:val="clear" w:color="auto" w:fill="FFFFFF"/>
        <w:spacing w:after="149"/>
        <w:ind w:left="420" w:leftChars="200" w:firstLine="480"/>
        <w:jc w:val="center"/>
        <w:rPr>
          <w:rFonts w:ascii="none" w:hAnsi="none"/>
          <w:color w:val="555555"/>
        </w:rPr>
      </w:pPr>
      <w:r>
        <w:rPr>
          <w:rFonts w:ascii="none" w:hAnsi="none"/>
          <w:color w:val="555555"/>
        </w:rPr>
        <w:drawing>
          <wp:inline distT="0" distB="0" distL="0" distR="0">
            <wp:extent cx="5273040" cy="2941320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4" w:name="_Toc17361_WPSOffice_Level2"/>
      <w:bookmarkStart w:id="5" w:name="_Toc33203801"/>
      <w:bookmarkStart w:id="6" w:name="_Toc518573027"/>
      <w:bookmarkStart w:id="7" w:name="_Toc534476927"/>
      <w:r>
        <w:rPr>
          <w:rFonts w:hint="eastAsia"/>
        </w:rPr>
        <w:t>3.作业</w:t>
      </w:r>
      <w:bookmarkEnd w:id="4"/>
      <w:bookmarkEnd w:id="5"/>
      <w:bookmarkEnd w:id="6"/>
      <w:bookmarkEnd w:id="7"/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在课程空间内，点击右上角导航栏作业，进入作业页面后显示我的作业，点击作业即可做作业。</w:t>
      </w:r>
    </w:p>
    <w:p>
      <w:pPr>
        <w:pStyle w:val="19"/>
        <w:ind w:left="840" w:firstLine="0" w:firstLineChars="0"/>
        <w:jc w:val="center"/>
      </w:pPr>
      <w:r>
        <w:drawing>
          <wp:inline distT="0" distB="0" distL="0" distR="0">
            <wp:extent cx="5274310" cy="191008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进入做作业的页面，根据老师布置的作业完成相关问题，作业完成后点击提交，等待老师批阅。</w:t>
      </w:r>
    </w:p>
    <w:p>
      <w:pPr>
        <w:pStyle w:val="19"/>
        <w:ind w:left="840" w:firstLine="0" w:firstLineChars="0"/>
        <w:jc w:val="center"/>
      </w:pPr>
      <w:r>
        <w:drawing>
          <wp:inline distT="0" distB="0" distL="0" distR="0">
            <wp:extent cx="3787140" cy="2194560"/>
            <wp:effectExtent l="0" t="0" r="381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8" w:name="_Toc33203802"/>
      <w:bookmarkStart w:id="9" w:name="_Toc28293_WPSOffice_Level2"/>
      <w:bookmarkStart w:id="10" w:name="_Toc518573029"/>
      <w:bookmarkStart w:id="11" w:name="_Toc534476928"/>
      <w:r>
        <w:rPr>
          <w:rFonts w:hint="eastAsia"/>
        </w:rPr>
        <w:t>4.考试</w:t>
      </w:r>
      <w:bookmarkEnd w:id="8"/>
      <w:bookmarkEnd w:id="9"/>
      <w:bookmarkEnd w:id="10"/>
      <w:bookmarkEnd w:id="11"/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在课程空间内，点击导航栏的考试，进入考试界面，如图所示</w:t>
      </w:r>
    </w:p>
    <w:p>
      <w:pPr>
        <w:pStyle w:val="9"/>
        <w:shd w:val="clear" w:color="auto" w:fill="FFFFFF"/>
        <w:spacing w:after="149" w:line="224" w:lineRule="atLeast"/>
        <w:ind w:left="360"/>
        <w:jc w:val="center"/>
        <w:rPr>
          <w:rFonts w:hint="eastAsia" w:ascii="none" w:hAnsi="none"/>
          <w:color w:val="555555"/>
          <w:sz w:val="15"/>
          <w:szCs w:val="15"/>
        </w:rPr>
      </w:pPr>
      <w:r>
        <w:rPr>
          <w:rFonts w:ascii="none" w:hAnsi="none"/>
          <w:color w:val="555555"/>
          <w:sz w:val="15"/>
          <w:szCs w:val="15"/>
        </w:rPr>
        <w:drawing>
          <wp:inline distT="0" distB="0" distL="0" distR="0">
            <wp:extent cx="3665220" cy="2423160"/>
            <wp:effectExtent l="0" t="0" r="0" b="0"/>
            <wp:docPr id="8" name="图片 8" descr="http://p.ananas.chaoxing.com/star3/origin/55c85bac498e74bf2ff688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http://p.ananas.chaoxing.com/star3/origin/55c85bac498e74bf2ff6887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我的考试显示的是已完成的考试和未进行的考试，有效考试时间由老师设置。</w:t>
      </w:r>
    </w:p>
    <w:p>
      <w:pPr>
        <w:pStyle w:val="9"/>
        <w:shd w:val="clear" w:color="auto" w:fill="FFFFFF"/>
        <w:spacing w:after="149" w:line="224" w:lineRule="atLeast"/>
        <w:ind w:firstLine="480"/>
        <w:jc w:val="center"/>
        <w:rPr>
          <w:rFonts w:hint="eastAsia" w:ascii="none" w:hAnsi="none"/>
          <w:color w:val="555555"/>
          <w:sz w:val="15"/>
          <w:szCs w:val="15"/>
        </w:rPr>
      </w:pPr>
      <w:r>
        <w:rPr>
          <w:rFonts w:ascii="none" w:hAnsi="none"/>
          <w:color w:val="555555"/>
          <w:sz w:val="15"/>
          <w:szCs w:val="15"/>
        </w:rPr>
        <w:drawing>
          <wp:inline distT="0" distB="0" distL="0" distR="0">
            <wp:extent cx="3832860" cy="1821180"/>
            <wp:effectExtent l="0" t="0" r="0" b="7620"/>
            <wp:docPr id="7" name="图片 7" descr="http://p.ananas.chaoxing.com/star3/origin/55c85bac498e74bf2ff688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://p.ananas.chaoxing.com/star3/origin/55c85bac498e74bf2ff6887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286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00" w:firstLineChars="200"/>
        <w:jc w:val="center"/>
        <w:rPr>
          <w:sz w:val="24"/>
          <w:szCs w:val="24"/>
        </w:rPr>
      </w:pPr>
      <w:r>
        <w:rPr>
          <w:rFonts w:ascii="none" w:hAnsi="none"/>
          <w:color w:val="555555"/>
          <w:sz w:val="15"/>
          <w:szCs w:val="15"/>
        </w:rPr>
        <w:drawing>
          <wp:inline distT="0" distB="0" distL="0" distR="0">
            <wp:extent cx="2743200" cy="1744980"/>
            <wp:effectExtent l="0" t="0" r="0" b="7620"/>
            <wp:docPr id="5" name="图片 5" descr="http://p.ananas.chaoxing.com/star3/origin/55c85bace4b0529fd53f5d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://p.ananas.chaoxing.com/star3/origin/55c85bace4b0529fd53f5db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进入考试，界面如图所示，由老师设置考试时长以及考试题型。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考试完成，老师批阅试卷后，学生可以查看自己的考试成绩。</w:t>
      </w:r>
    </w:p>
    <w:p>
      <w:pPr>
        <w:rPr>
          <w:sz w:val="24"/>
          <w:szCs w:val="24"/>
        </w:rPr>
      </w:pPr>
      <w:r>
        <w:rPr>
          <w:rFonts w:ascii="none" w:hAnsi="none"/>
          <w:color w:val="555555"/>
          <w:sz w:val="15"/>
          <w:szCs w:val="15"/>
        </w:rPr>
        <w:drawing>
          <wp:inline distT="0" distB="0" distL="0" distR="0">
            <wp:extent cx="3642360" cy="1638300"/>
            <wp:effectExtent l="0" t="0" r="0" b="0"/>
            <wp:docPr id="4" name="图片 4" descr="http://p.ananas.chaoxing.com/star3/origin/55c85bad498e74bf2ff688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://p.ananas.chaoxing.com/star3/origin/55c85bad498e74bf2ff6887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sz w:val="24"/>
          <w:szCs w:val="24"/>
        </w:rPr>
      </w:pPr>
    </w:p>
    <w:p>
      <w:pPr>
        <w:pStyle w:val="2"/>
      </w:pPr>
      <w:bookmarkStart w:id="12" w:name="_Toc33203803"/>
      <w:r>
        <w:rPr>
          <w:rFonts w:hint="eastAsia"/>
        </w:rPr>
        <w:t>二、移动端</w:t>
      </w:r>
      <w:bookmarkEnd w:id="12"/>
    </w:p>
    <w:p>
      <w:pPr>
        <w:pStyle w:val="3"/>
      </w:pPr>
      <w:bookmarkStart w:id="13" w:name="_Toc17383381"/>
      <w:bookmarkStart w:id="14" w:name="_Toc33203804"/>
      <w:r>
        <w:rPr>
          <w:rFonts w:hint="eastAsia"/>
        </w:rPr>
        <w:t>1.学习通A</w:t>
      </w:r>
      <w:r>
        <w:t>PP</w:t>
      </w:r>
      <w:r>
        <w:rPr>
          <w:rFonts w:hint="eastAsia"/>
        </w:rPr>
        <w:t>下载</w:t>
      </w:r>
      <w:bookmarkEnd w:id="13"/>
      <w:bookmarkEnd w:id="14"/>
    </w:p>
    <w:p>
      <w:pPr>
        <w:ind w:firstLine="480"/>
      </w:pPr>
      <w:r>
        <w:rPr>
          <w:rFonts w:hint="eastAsia"/>
        </w:rPr>
        <w:t>扫描下方二维码或在手机应用市场搜索“学习通”，下载“学习通”。</w:t>
      </w:r>
    </w:p>
    <w:p>
      <w:pPr>
        <w:jc w:val="center"/>
      </w:pPr>
      <w:r>
        <w:drawing>
          <wp:inline distT="0" distB="0" distL="0" distR="0">
            <wp:extent cx="3621405" cy="2901950"/>
            <wp:effectExtent l="38100" t="19050" r="36195" b="869950"/>
            <wp:docPr id="18" name="图片 18" descr="C:\Users\11481\AppData\Local\Temp\WeChat Files\fb7ffea2140c636abce26941e75d5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11481\AppData\Local\Temp\WeChat Files\fb7ffea2140c636abce26941e75d5ad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1" t="26508" r="5287" b="37670"/>
                    <a:stretch>
                      <a:fillRect/>
                    </a:stretch>
                  </pic:blipFill>
                  <pic:spPr>
                    <a:xfrm>
                      <a:off x="0" y="0"/>
                      <a:ext cx="3622590" cy="29027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Style w:val="3"/>
      </w:pPr>
      <w:bookmarkStart w:id="15" w:name="_Toc17383382"/>
      <w:bookmarkStart w:id="16" w:name="_Toc33203805"/>
      <w:r>
        <w:rPr>
          <w:rFonts w:hint="eastAsia"/>
        </w:rPr>
        <w:t>2.登录</w:t>
      </w:r>
      <w:bookmarkEnd w:id="15"/>
      <w:bookmarkEnd w:id="16"/>
    </w:p>
    <w:p>
      <w:pPr>
        <w:ind w:firstLine="480"/>
      </w:pPr>
      <w:r>
        <w:rPr>
          <w:rFonts w:hint="eastAsia"/>
        </w:rPr>
        <w:t>点击</w:t>
      </w:r>
      <w:r>
        <w:rPr>
          <w:rFonts w:hint="eastAsia"/>
          <w:b/>
          <w:bCs/>
        </w:rPr>
        <w:t>我——请先登录——选择其它方式登录——机构登录，输入单位、学号、密码后点击登录——完善信息，输入手机号、验证码，点击确认——重置密码，输入新密码、确认新密码、验证码，点击登录，即可完成登录。</w:t>
      </w:r>
    </w:p>
    <w:p>
      <w:pPr>
        <w:ind w:left="48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sym w:font="Wingdings" w:char="F075"/>
      </w:r>
      <w:r>
        <w:rPr>
          <w:rFonts w:hint="eastAsia"/>
          <w:b/>
          <w:bCs/>
          <w:color w:val="FF0000"/>
        </w:rPr>
        <w:t>注意：</w:t>
      </w:r>
    </w:p>
    <w:p>
      <w:pPr>
        <w:ind w:left="48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机构名称：输入文字“</w:t>
      </w:r>
      <w:r>
        <w:rPr>
          <w:rFonts w:hint="eastAsia"/>
          <w:b/>
          <w:bCs/>
          <w:color w:val="FF0000"/>
          <w:lang w:val="en-US" w:eastAsia="zh-Hans"/>
        </w:rPr>
        <w:t>南京农业大学继续教育学院</w:t>
      </w:r>
      <w:r>
        <w:rPr>
          <w:rFonts w:hint="eastAsia"/>
          <w:b/>
          <w:bCs/>
          <w:color w:val="FF0000"/>
        </w:rPr>
        <w:t>”</w:t>
      </w:r>
    </w:p>
    <w:p>
      <w:pPr>
        <w:ind w:left="480"/>
      </w:pPr>
      <w:r>
        <w:rPr>
          <w:rFonts w:hint="eastAsia"/>
          <w:b/>
          <w:bCs/>
          <w:color w:val="FF0000"/>
        </w:rPr>
        <w:t>帐号：输入数字“学号”</w:t>
      </w:r>
    </w:p>
    <w:p>
      <w:pPr>
        <w:ind w:left="48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 xml:space="preserve">密码：初始密码为：身份证后六位 </w:t>
      </w:r>
    </w:p>
    <w:p>
      <w:pPr>
        <w:ind w:left="420" w:leftChars="200"/>
      </w:pPr>
      <w:r>
        <w:rPr>
          <w:rFonts w:hint="eastAsia"/>
        </w:rPr>
        <w:t>具体流程如下图所示：</w: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3622040</wp:posOffset>
                </wp:positionV>
                <wp:extent cx="333375" cy="305435"/>
                <wp:effectExtent l="19050" t="0" r="28575" b="3746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54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1.25pt;margin-top:285.2pt;height:24.05pt;width:26.25pt;z-index:251659264;v-text-anchor:middle;mso-width-relative:page;mso-height-relative:page;" filled="f" stroked="t" coordsize="21600,21600" o:gfxdata="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WAAAAZHJzL1BLAQIUABQA&#10;AAAIAIdO4kCUbIuQ2QAAAAsBAAAPAAAAAAAAAAEAIAAAADgAAABkcnMvZG93bnJldi54bWxQSwEC&#10;FAAUAAAACACHTuJAa8ngIU8CAAB8BAAADgAAAAAAAAABACAAAAA+AQAAZHJzL2Uyb0RvYy54bWxQ&#10;SwUGAAAAAAYABgBZAQAA/wUAAAAA&#10;">
                <v:fill on="f" focussize="0,0"/>
                <v:stroke weight="3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120900" cy="39814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28148" cy="399395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rFonts w:hint="eastAsia"/>
        </w:rPr>
        <w:t xml:space="preserve"> </w:t>
      </w:r>
      <w:r>
        <w:t xml:space="preserve">  </w:t>
      </w:r>
      <w:r>
        <w:drawing>
          <wp:inline distT="0" distB="0" distL="114300" distR="114300">
            <wp:extent cx="2158365" cy="3980180"/>
            <wp:effectExtent l="0" t="0" r="0" b="127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64630" cy="399148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332990" cy="4151630"/>
            <wp:effectExtent l="0" t="0" r="0" b="12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1224" cy="418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  </w:t>
      </w:r>
      <w:r>
        <w:drawing>
          <wp:inline distT="0" distB="0" distL="114300" distR="114300">
            <wp:extent cx="2306320" cy="4991735"/>
            <wp:effectExtent l="0" t="0" r="5080" b="1206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499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21" w:name="_GoBack"/>
      <w:bookmarkEnd w:id="21"/>
    </w:p>
    <w:p>
      <w:r>
        <w:rPr>
          <w:rFonts w:hint="eastAsia"/>
        </w:rPr>
        <w:t xml:space="preserve"> </w:t>
      </w:r>
      <w:r>
        <w:t xml:space="preserve">  </w:t>
      </w:r>
      <w:r>
        <w:drawing>
          <wp:inline distT="0" distB="0" distL="0" distR="0">
            <wp:extent cx="2505075" cy="4455795"/>
            <wp:effectExtent l="0" t="0" r="9525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8543" cy="449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279015" cy="4053840"/>
            <wp:effectExtent l="0" t="0" r="6985" b="38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1460" cy="407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7" w:name="_Toc17383383"/>
      <w:bookmarkStart w:id="18" w:name="_Toc33203806"/>
      <w:r>
        <w:rPr>
          <w:rFonts w:hint="eastAsia"/>
        </w:rPr>
        <w:t>3.课程学习</w:t>
      </w:r>
      <w:bookmarkEnd w:id="17"/>
      <w:bookmarkEnd w:id="18"/>
    </w:p>
    <w:p>
      <w:pPr>
        <w:ind w:firstLine="480"/>
      </w:pPr>
      <w:r>
        <w:rPr>
          <w:rFonts w:hint="eastAsia"/>
        </w:rPr>
        <w:t>手机登录后，点击“首页”进入移动端首页面，在“课程”中可查看到自己所选的课程，点击进入课程，点击章节即可进入学习页面，学习完成后章节任务点均显示绿色。</w:t>
      </w:r>
      <w:r>
        <w:t xml:space="preserve"> </w:t>
      </w:r>
    </w:p>
    <w:p>
      <w:pPr>
        <w:rPr>
          <w:color w:val="FF0000"/>
        </w:rPr>
      </w:pPr>
      <w:r>
        <w:rPr>
          <w:sz w:val="24"/>
          <w:szCs w:val="24"/>
        </w:rPr>
        <w:drawing>
          <wp:inline distT="0" distB="0" distL="0" distR="0">
            <wp:extent cx="2232660" cy="385254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65407" cy="390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</w:rPr>
        <w:t xml:space="preserve"> </w:t>
      </w:r>
      <w:r>
        <w:rPr>
          <w:color w:val="FF0000"/>
        </w:rPr>
        <w:t xml:space="preserve">       </w:t>
      </w:r>
      <w:r>
        <w:rPr>
          <w:color w:val="FF0000"/>
        </w:rPr>
        <w:drawing>
          <wp:inline distT="0" distB="0" distL="0" distR="0">
            <wp:extent cx="2167890" cy="3856990"/>
            <wp:effectExtent l="0" t="0" r="381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5089" cy="39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FF0000"/>
        </w:rPr>
      </w:pPr>
      <w:r>
        <w:rPr>
          <w:color w:val="FF0000"/>
        </w:rPr>
        <w:drawing>
          <wp:inline distT="0" distB="0" distL="0" distR="0">
            <wp:extent cx="2266315" cy="4030980"/>
            <wp:effectExtent l="0" t="0" r="635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7772" cy="405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</w:rPr>
        <w:t xml:space="preserve"> </w:t>
      </w:r>
      <w:r>
        <w:rPr>
          <w:color w:val="FF0000"/>
        </w:rPr>
        <w:t xml:space="preserve"> </w:t>
      </w:r>
      <w:r>
        <w:rPr>
          <w:color w:val="FF0000"/>
        </w:rPr>
        <w:drawing>
          <wp:inline distT="0" distB="0" distL="0" distR="0">
            <wp:extent cx="2269490" cy="4035425"/>
            <wp:effectExtent l="0" t="0" r="0" b="317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5590" cy="404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FF0000"/>
        </w:rPr>
      </w:pPr>
      <w:r>
        <w:rPr>
          <w:color w:val="FF0000"/>
        </w:rPr>
        <w:drawing>
          <wp:inline distT="0" distB="0" distL="0" distR="0">
            <wp:extent cx="2232660" cy="3971925"/>
            <wp:effectExtent l="0" t="0" r="0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933" cy="39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9" w:name="_Toc17383384"/>
      <w:bookmarkStart w:id="20" w:name="_Toc33203807"/>
      <w:r>
        <w:rPr>
          <w:rFonts w:hint="eastAsia"/>
        </w:rPr>
        <w:t>4.课程考试</w:t>
      </w:r>
      <w:bookmarkEnd w:id="19"/>
      <w:bookmarkEnd w:id="20"/>
    </w:p>
    <w:p>
      <w:pPr>
        <w:pStyle w:val="9"/>
        <w:widowControl/>
        <w:spacing w:before="100" w:beforeAutospacing="1" w:after="100" w:afterAutospacing="1"/>
        <w:ind w:firstLine="480"/>
      </w:pPr>
      <w:r>
        <w:rPr>
          <w:rFonts w:hint="eastAsia"/>
        </w:rPr>
        <w:t>点击进课程，选择要考试的课程，比如：“学术道德与学术规范”，点击进课程，在任务列可以看到老师发布的考试，直接点击即可进入考试。</w:t>
      </w:r>
    </w:p>
    <w:p>
      <w:pPr>
        <w:pStyle w:val="9"/>
        <w:widowControl/>
        <w:spacing w:before="100" w:beforeAutospacing="1" w:after="100" w:afterAutospacing="1"/>
        <w:rPr>
          <w:rFonts w:hint="eastAsia"/>
          <w:color w:val="FF0000"/>
        </w:rPr>
      </w:pPr>
      <w:r>
        <w:rPr>
          <w:color w:val="FF0000"/>
        </w:rPr>
        <w:drawing>
          <wp:inline distT="0" distB="0" distL="0" distR="0">
            <wp:extent cx="2261870" cy="4024630"/>
            <wp:effectExtent l="0" t="0" r="508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0478" cy="405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</w:rPr>
        <w:t xml:space="preserve"> </w:t>
      </w:r>
      <w:r>
        <w:rPr>
          <w:color w:val="FF0000"/>
        </w:rPr>
        <w:t xml:space="preserve">       </w:t>
      </w:r>
      <w:r>
        <w:rPr>
          <w:color w:val="FF0000"/>
        </w:rPr>
        <w:drawing>
          <wp:inline distT="0" distB="0" distL="0" distR="0">
            <wp:extent cx="2255520" cy="4012565"/>
            <wp:effectExtent l="0" t="0" r="0" b="698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1214" cy="404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ne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6F2D"/>
    <w:multiLevelType w:val="multilevel"/>
    <w:tmpl w:val="0B166F2D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b/>
        <w:i w:val="0"/>
      </w:rPr>
    </w:lvl>
    <w:lvl w:ilvl="1" w:tentative="0">
      <w:start w:val="1"/>
      <w:numFmt w:val="decimal"/>
      <w:suff w:val="space"/>
      <w:lvlText w:val="%1.%2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3" w:tentative="0">
      <w:start w:val="1"/>
      <w:numFmt w:val="decimal"/>
      <w:suff w:val="space"/>
      <w:lvlText w:val="%1.%2.%3.%4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4" w:tentative="0">
      <w:start w:val="1"/>
      <w:numFmt w:val="decimal"/>
      <w:suff w:val="space"/>
      <w:lvlText w:val="%1.%2.%3.%4.%5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5" w:tentative="0">
      <w:start w:val="1"/>
      <w:numFmt w:val="decimal"/>
      <w:lvlText w:val="%1.%2.%3.%4.%5.%6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-3990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81"/>
    <w:rsid w:val="001373CF"/>
    <w:rsid w:val="00191841"/>
    <w:rsid w:val="001C02CE"/>
    <w:rsid w:val="00264374"/>
    <w:rsid w:val="003434D7"/>
    <w:rsid w:val="004965EC"/>
    <w:rsid w:val="00522281"/>
    <w:rsid w:val="005C642A"/>
    <w:rsid w:val="00713BA8"/>
    <w:rsid w:val="0073351A"/>
    <w:rsid w:val="007C5AAD"/>
    <w:rsid w:val="00812FB6"/>
    <w:rsid w:val="0083315B"/>
    <w:rsid w:val="00837E79"/>
    <w:rsid w:val="008E1236"/>
    <w:rsid w:val="00AB5E25"/>
    <w:rsid w:val="00AF1FAE"/>
    <w:rsid w:val="00BD4D9C"/>
    <w:rsid w:val="00D377FB"/>
    <w:rsid w:val="00DA3267"/>
    <w:rsid w:val="00E145B6"/>
    <w:rsid w:val="00E400C3"/>
    <w:rsid w:val="00FF394D"/>
    <w:rsid w:val="4FDD044F"/>
    <w:rsid w:val="7350D25E"/>
    <w:rsid w:val="7F758CE2"/>
    <w:rsid w:val="D7B69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8"/>
    <w:qFormat/>
    <w:uiPriority w:val="0"/>
    <w:pPr>
      <w:keepNext/>
      <w:keepLines/>
      <w:numPr>
        <w:ilvl w:val="2"/>
        <w:numId w:val="1"/>
      </w:numPr>
      <w:spacing w:before="156" w:beforeLines="50" w:after="156" w:afterLines="50"/>
      <w:outlineLvl w:val="2"/>
    </w:pPr>
    <w:rPr>
      <w:rFonts w:ascii="Calibri" w:hAnsi="Calibri" w:eastAsia="宋体" w:cs="Times New Roman"/>
      <w:b/>
      <w:bCs/>
      <w:sz w:val="24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</w:style>
  <w:style w:type="paragraph" w:styleId="8">
    <w:name w:val="toc 2"/>
    <w:basedOn w:val="1"/>
    <w:next w:val="1"/>
    <w:unhideWhenUsed/>
    <w:qFormat/>
    <w:uiPriority w:val="39"/>
    <w:pPr>
      <w:ind w:left="420" w:leftChars="200"/>
    </w:pPr>
  </w:style>
  <w:style w:type="paragraph" w:styleId="9">
    <w:name w:val="Normal (Web)"/>
    <w:basedOn w:val="1"/>
    <w:qFormat/>
    <w:uiPriority w:val="99"/>
    <w:pPr>
      <w:spacing w:line="360" w:lineRule="auto"/>
    </w:pPr>
    <w:rPr>
      <w:rFonts w:ascii="Times New Roman" w:hAnsi="Times New Roman" w:eastAsia="宋体" w:cs="Times New Roman"/>
      <w:sz w:val="24"/>
      <w:szCs w:val="24"/>
    </w:rPr>
  </w:style>
  <w:style w:type="character" w:styleId="11">
    <w:name w:val="Hyperlink"/>
    <w:basedOn w:val="1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0"/>
    <w:link w:val="6"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Unresolved Mention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8">
    <w:name w:val="标题 3 字符"/>
    <w:basedOn w:val="10"/>
    <w:link w:val="4"/>
    <w:qFormat/>
    <w:uiPriority w:val="0"/>
    <w:rPr>
      <w:rFonts w:ascii="Calibri" w:hAnsi="Calibri" w:eastAsia="宋体" w:cs="Times New Roman"/>
      <w:b/>
      <w:bCs/>
      <w:sz w:val="24"/>
      <w:szCs w:val="32"/>
    </w:rPr>
  </w:style>
  <w:style w:type="paragraph" w:customStyle="1" w:styleId="19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0">
    <w:name w:val="标题 2 字符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275</Words>
  <Characters>1571</Characters>
  <Lines>13</Lines>
  <Paragraphs>3</Paragraphs>
  <ScaleCrop>false</ScaleCrop>
  <LinksUpToDate>false</LinksUpToDate>
  <CharactersWithSpaces>1843</CharactersWithSpaces>
  <Application>WPS Office_2.7.1.4479_F1E327BC-269C-435d-A152-05C5408002CA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2019-11-12T02:12:00Z</dcterms:created>
  <dc:creator>cheng ll</dc:creator>
  <cp:lastModifiedBy>james</cp:lastModifiedBy>
  <dcterms:modified xsi:type="dcterms:W3CDTF">2020-11-20T11:35:06Z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